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2532F" w14:textId="75C995AA" w:rsidR="009C529D" w:rsidRPr="000860D0" w:rsidRDefault="009C529D" w:rsidP="009C529D">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sidR="00092B61">
        <w:rPr>
          <w:rFonts w:ascii="Arial" w:eastAsia="宋体" w:hAnsi="Arial" w:cs="Arial"/>
          <w:b/>
          <w:bCs/>
          <w:sz w:val="24"/>
          <w:szCs w:val="24"/>
          <w:lang w:eastAsia="zh-CN"/>
        </w:rPr>
        <w:t>7</w:t>
      </w:r>
      <w:r w:rsidRPr="000860D0">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00092B61">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00D11971" w:rsidRPr="00D11971">
        <w:rPr>
          <w:rFonts w:ascii="Arial" w:eastAsia="宋体" w:hAnsi="Arial" w:cs="Arial"/>
          <w:b/>
          <w:bCs/>
          <w:sz w:val="24"/>
          <w:szCs w:val="24"/>
          <w:lang w:eastAsia="zh-CN"/>
        </w:rPr>
        <w:t>R4-2520348</w:t>
      </w:r>
    </w:p>
    <w:p w14:paraId="5D7E2BAE" w14:textId="5A7EB833" w:rsidR="009C529D" w:rsidRPr="00996D77" w:rsidRDefault="00092B61" w:rsidP="009C529D">
      <w:pPr>
        <w:tabs>
          <w:tab w:val="left" w:pos="1985"/>
        </w:tabs>
        <w:rPr>
          <w:rFonts w:ascii="Arial" w:eastAsia="宋体" w:hAnsi="Arial" w:cs="Arial"/>
          <w:b/>
          <w:bCs/>
          <w:sz w:val="24"/>
          <w:szCs w:val="24"/>
          <w:lang w:eastAsia="zh-CN"/>
        </w:rPr>
      </w:pPr>
      <w:bookmarkStart w:id="1" w:name="_Hlk197522347"/>
      <w:r>
        <w:rPr>
          <w:rFonts w:ascii="Arial" w:eastAsia="宋体" w:hAnsi="Arial" w:cs="Arial"/>
          <w:b/>
          <w:bCs/>
          <w:sz w:val="24"/>
          <w:szCs w:val="24"/>
          <w:lang w:eastAsia="zh-CN"/>
        </w:rPr>
        <w:t>Dallas, USA, 17th – 21</w:t>
      </w:r>
      <w:r w:rsidR="007F4C64">
        <w:rPr>
          <w:rFonts w:ascii="Arial" w:eastAsia="宋体" w:hAnsi="Arial" w:cs="Arial" w:hint="eastAsia"/>
          <w:b/>
          <w:bCs/>
          <w:sz w:val="24"/>
          <w:szCs w:val="24"/>
          <w:lang w:eastAsia="zh-CN"/>
        </w:rPr>
        <w:t>st</w:t>
      </w:r>
      <w:r>
        <w:rPr>
          <w:rFonts w:ascii="Arial" w:eastAsia="宋体" w:hAnsi="Arial" w:cs="Arial"/>
          <w:b/>
          <w:bCs/>
          <w:sz w:val="24"/>
          <w:szCs w:val="24"/>
          <w:lang w:eastAsia="zh-CN"/>
        </w:rPr>
        <w:t xml:space="preserve"> Nov., 2025,</w:t>
      </w:r>
    </w:p>
    <w:bookmarkEnd w:id="0"/>
    <w:bookmarkEnd w:id="1"/>
    <w:p w14:paraId="14204C4C" w14:textId="7F7DE8F5"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2" w:name="Source"/>
      <w:bookmarkEnd w:id="2"/>
      <w:r w:rsidR="00A22882" w:rsidRPr="00153123">
        <w:rPr>
          <w:rFonts w:ascii="Arial" w:hAnsi="Arial"/>
          <w:sz w:val="24"/>
        </w:rPr>
        <w:t>7</w:t>
      </w:r>
      <w:r w:rsidR="007D6186" w:rsidRPr="00153123">
        <w:rPr>
          <w:rFonts w:ascii="Arial" w:hAnsi="Arial"/>
          <w:sz w:val="24"/>
        </w:rPr>
        <w:t>.</w:t>
      </w:r>
      <w:r w:rsidR="00153123" w:rsidRPr="00153123">
        <w:rPr>
          <w:rFonts w:ascii="Arial" w:eastAsia="宋体" w:hAnsi="Arial" w:hint="eastAsia"/>
          <w:sz w:val="24"/>
          <w:lang w:eastAsia="zh-CN"/>
        </w:rPr>
        <w:t>1</w:t>
      </w:r>
      <w:r w:rsidR="006E007E">
        <w:rPr>
          <w:rFonts w:ascii="Arial" w:eastAsia="宋体" w:hAnsi="Arial"/>
          <w:sz w:val="24"/>
          <w:lang w:eastAsia="zh-CN"/>
        </w:rPr>
        <w:t>2</w:t>
      </w:r>
      <w:r w:rsidR="008E6672" w:rsidRPr="00153123">
        <w:rPr>
          <w:rFonts w:ascii="Arial" w:hAnsi="Arial"/>
          <w:sz w:val="24"/>
        </w:rPr>
        <w:t>.</w:t>
      </w:r>
      <w:r w:rsidR="007A48D7">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32D12D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7A48D7">
        <w:rPr>
          <w:rFonts w:ascii="Arial" w:hAnsi="Arial"/>
          <w:bCs/>
          <w:sz w:val="24"/>
        </w:rPr>
        <w:t xml:space="preserve">RRM </w:t>
      </w:r>
      <w:r w:rsidR="00FE4868" w:rsidRPr="00FE4868">
        <w:rPr>
          <w:rFonts w:ascii="Arial" w:hAnsi="Arial"/>
          <w:bCs/>
          <w:sz w:val="24"/>
        </w:rPr>
        <w:t>measurement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3E720" w14:textId="77777777" w:rsidR="00214347" w:rsidRDefault="00214347" w:rsidP="00214347">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RAN#109 plenary has agreed the updated version of the WID with the following RAN4 objectives [1]:</w:t>
      </w:r>
    </w:p>
    <w:tbl>
      <w:tblPr>
        <w:tblStyle w:val="TableGrid"/>
        <w:tblW w:w="0" w:type="auto"/>
        <w:tblLook w:val="04A0" w:firstRow="1" w:lastRow="0" w:firstColumn="1" w:lastColumn="0" w:noHBand="0" w:noVBand="1"/>
      </w:tblPr>
      <w:tblGrid>
        <w:gridCol w:w="9629"/>
      </w:tblGrid>
      <w:tr w:rsidR="00214347" w14:paraId="1389831E" w14:textId="77777777" w:rsidTr="00214347">
        <w:tc>
          <w:tcPr>
            <w:tcW w:w="9629" w:type="dxa"/>
            <w:tcBorders>
              <w:top w:val="single" w:sz="4" w:space="0" w:color="auto"/>
              <w:left w:val="single" w:sz="4" w:space="0" w:color="auto"/>
              <w:bottom w:val="single" w:sz="4" w:space="0" w:color="auto"/>
              <w:right w:val="single" w:sz="4" w:space="0" w:color="auto"/>
            </w:tcBorders>
          </w:tcPr>
          <w:p w14:paraId="7B568047" w14:textId="77777777" w:rsidR="00214347" w:rsidRDefault="00214347">
            <w:pPr>
              <w:pStyle w:val="Default"/>
              <w:jc w:val="both"/>
              <w:rPr>
                <w:rFonts w:ascii="Times New Roman" w:eastAsia="宋体" w:hAnsi="Times New Roman" w:cs="Times New Roman"/>
                <w:noProof/>
                <w:color w:val="auto"/>
                <w:sz w:val="20"/>
                <w:szCs w:val="20"/>
                <w:lang w:val="en-GB" w:eastAsia="zh-TW"/>
              </w:rPr>
            </w:pPr>
          </w:p>
          <w:p w14:paraId="408412D6" w14:textId="77777777" w:rsidR="00214347" w:rsidRDefault="00214347">
            <w:pPr>
              <w:numPr>
                <w:ilvl w:val="0"/>
                <w:numId w:val="4"/>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25D37D13" w14:textId="77777777" w:rsidR="00214347" w:rsidRDefault="00214347">
            <w:pPr>
              <w:numPr>
                <w:ilvl w:val="0"/>
                <w:numId w:val="5"/>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for RRM measurement prediction and indirect measurement event prediction</w:t>
            </w:r>
          </w:p>
          <w:p w14:paraId="3D7219DE" w14:textId="77777777" w:rsidR="00214347" w:rsidRDefault="00214347">
            <w:pPr>
              <w:numPr>
                <w:ilvl w:val="1"/>
                <w:numId w:val="5"/>
              </w:numPr>
              <w:autoSpaceDN w:val="0"/>
              <w:spacing w:after="120"/>
              <w:rPr>
                <w:bCs/>
              </w:rPr>
            </w:pPr>
            <w:r>
              <w:rPr>
                <w:bCs/>
                <w:lang w:eastAsia="zh-CN"/>
              </w:rPr>
              <w:t>Note 6: RAN4 is expected to investigate whether the core requirement for RRM measurement prediction can be reused for indirect measurement event prediction</w:t>
            </w:r>
          </w:p>
          <w:p w14:paraId="5D573CED" w14:textId="77777777" w:rsidR="00214347" w:rsidRDefault="00214347">
            <w:pPr>
              <w:numPr>
                <w:ilvl w:val="0"/>
                <w:numId w:val="5"/>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76C943C9" w14:textId="77777777" w:rsidR="00214347" w:rsidRDefault="00214347">
            <w:pPr>
              <w:numPr>
                <w:ilvl w:val="0"/>
                <w:numId w:val="5"/>
              </w:numPr>
              <w:autoSpaceDN w:val="0"/>
              <w:spacing w:after="120"/>
              <w:rPr>
                <w:bCs/>
              </w:rPr>
            </w:pPr>
            <w:r>
              <w:rPr>
                <w:bCs/>
              </w:rPr>
              <w:t>Specify LCM-related core requirements to support the LCM functionality management , if any</w:t>
            </w:r>
          </w:p>
          <w:p w14:paraId="223A613E" w14:textId="77777777" w:rsidR="00214347" w:rsidRDefault="00214347">
            <w:pPr>
              <w:spacing w:after="0"/>
              <w:ind w:leftChars="354" w:left="708" w:firstLine="1"/>
              <w:rPr>
                <w:rFonts w:eastAsia="Times New Roman"/>
                <w:bCs/>
                <w:szCs w:val="24"/>
                <w:lang w:eastAsia="en-US"/>
              </w:rPr>
            </w:pPr>
            <w:r>
              <w:rPr>
                <w:bCs/>
                <w:lang w:eastAsia="zh-CN"/>
              </w:rPr>
              <w:t>Note 7: Can check in RAN#112 whether direct event prediction can be supported depending on RAN2 and RAN4 conclusions</w:t>
            </w:r>
          </w:p>
          <w:p w14:paraId="34B15EAB" w14:textId="77777777" w:rsidR="00214347" w:rsidRDefault="00214347">
            <w:pPr>
              <w:pStyle w:val="Default"/>
              <w:jc w:val="both"/>
              <w:rPr>
                <w:rFonts w:ascii="Times New Roman" w:eastAsia="宋体" w:hAnsi="Times New Roman" w:cs="Times New Roman"/>
                <w:color w:val="auto"/>
                <w:sz w:val="20"/>
                <w:szCs w:val="20"/>
                <w:lang w:val="en-GB" w:eastAsia="zh-TW"/>
              </w:rPr>
            </w:pPr>
          </w:p>
        </w:tc>
      </w:tr>
    </w:tbl>
    <w:p w14:paraId="1D77C3D5" w14:textId="77777777" w:rsidR="00214347" w:rsidRDefault="00214347" w:rsidP="00214347">
      <w:pPr>
        <w:pStyle w:val="Default"/>
        <w:jc w:val="both"/>
        <w:rPr>
          <w:rFonts w:ascii="Times New Roman" w:eastAsia="宋体" w:hAnsi="Times New Roman" w:cs="Times New Roman"/>
          <w:color w:val="auto"/>
          <w:sz w:val="20"/>
          <w:szCs w:val="20"/>
          <w:lang w:val="en-GB"/>
        </w:rPr>
      </w:pPr>
    </w:p>
    <w:p w14:paraId="21C7A6F7" w14:textId="0BECA10B"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sidR="000478EB">
        <w:rPr>
          <w:rFonts w:ascii="Times New Roman" w:eastAsia="宋体" w:hAnsi="Times New Roman" w:cs="Times New Roman"/>
          <w:color w:val="auto"/>
          <w:sz w:val="20"/>
          <w:szCs w:val="20"/>
          <w:lang w:val="en-GB"/>
        </w:rPr>
        <w:t>RRM</w:t>
      </w:r>
      <w:r w:rsidR="008E6672">
        <w:rPr>
          <w:rFonts w:ascii="Times New Roman" w:eastAsia="宋体" w:hAnsi="Times New Roman" w:cs="Times New Roman"/>
          <w:color w:val="auto"/>
          <w:sz w:val="20"/>
          <w:szCs w:val="20"/>
          <w:lang w:val="en-GB"/>
        </w:rPr>
        <w:t xml:space="preserve"> measurement prediction</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68767706" w14:textId="62DD2DAA" w:rsidR="00EC428D" w:rsidRDefault="00D36996" w:rsidP="0045795B">
      <w:pPr>
        <w:spacing w:after="0"/>
        <w:jc w:val="both"/>
        <w:rPr>
          <w:rFonts w:eastAsia="宋体"/>
          <w:lang w:val="en-US" w:eastAsia="zh-CN"/>
        </w:rPr>
      </w:pPr>
      <w:r>
        <w:rPr>
          <w:rFonts w:eastAsia="宋体"/>
          <w:lang w:val="en-US" w:eastAsia="zh-CN"/>
        </w:rPr>
        <w:t xml:space="preserve">As discussed in our another contribution </w:t>
      </w:r>
      <w:r w:rsidR="00D11971" w:rsidRPr="00D11971">
        <w:rPr>
          <w:rFonts w:eastAsia="宋体"/>
          <w:lang w:val="en-US" w:eastAsia="zh-CN"/>
        </w:rPr>
        <w:t>R4-252034</w:t>
      </w:r>
      <w:r w:rsidR="00D11971">
        <w:rPr>
          <w:rFonts w:eastAsia="宋体"/>
          <w:lang w:val="en-US" w:eastAsia="zh-CN"/>
        </w:rPr>
        <w:t>7</w:t>
      </w:r>
      <w:r>
        <w:rPr>
          <w:rFonts w:eastAsia="宋体"/>
          <w:lang w:val="en-US" w:eastAsia="zh-CN"/>
        </w:rPr>
        <w:t xml:space="preserve">, </w:t>
      </w:r>
      <w:r w:rsidR="000478EB">
        <w:rPr>
          <w:rFonts w:eastAsia="宋体"/>
          <w:lang w:val="en-US" w:eastAsia="zh-CN"/>
        </w:rPr>
        <w:t>f</w:t>
      </w:r>
      <w:r w:rsidR="000478EB" w:rsidRPr="000478EB">
        <w:rPr>
          <w:rFonts w:eastAsia="宋体"/>
          <w:lang w:val="en-US" w:eastAsia="zh-CN"/>
        </w:rPr>
        <w:t>or legacy L3 measurement, RAN4 only defined test cases for event triggered L3 measurement report.</w:t>
      </w:r>
      <w:r w:rsidR="000478EB">
        <w:rPr>
          <w:rFonts w:eastAsia="宋体"/>
          <w:lang w:val="en-US" w:eastAsia="zh-CN"/>
        </w:rPr>
        <w:t xml:space="preserve"> </w:t>
      </w:r>
      <w:r w:rsidR="00362A40" w:rsidRPr="00362A40">
        <w:rPr>
          <w:rFonts w:eastAsia="宋体"/>
          <w:lang w:val="en-US" w:eastAsia="zh-CN"/>
        </w:rPr>
        <w:t xml:space="preserve">As AI/ML model is power consuming, for the sake of power saving, we hope UE not to be mandatory to predict the future all the time, which is also not necessary. </w:t>
      </w:r>
      <w:r w:rsidR="000478EB">
        <w:rPr>
          <w:rFonts w:eastAsia="宋体"/>
          <w:lang w:val="en-US" w:eastAsia="zh-CN"/>
        </w:rPr>
        <w:t>F</w:t>
      </w:r>
      <w:r>
        <w:rPr>
          <w:rFonts w:eastAsia="宋体"/>
          <w:lang w:val="en-US" w:eastAsia="zh-CN"/>
        </w:rPr>
        <w:t xml:space="preserve">or temporal prediction, </w:t>
      </w:r>
      <w:r w:rsidR="000478EB">
        <w:rPr>
          <w:rFonts w:eastAsia="宋体" w:hint="eastAsia"/>
          <w:lang w:val="en-US" w:eastAsia="zh-CN"/>
        </w:rPr>
        <w:t xml:space="preserve">it </w:t>
      </w:r>
      <w:r w:rsidR="000478EB">
        <w:rPr>
          <w:rFonts w:eastAsia="宋体"/>
          <w:lang w:val="en-US" w:eastAsia="zh-CN"/>
        </w:rPr>
        <w:t>should be</w:t>
      </w:r>
      <w:r w:rsidR="000478EB">
        <w:rPr>
          <w:rFonts w:eastAsia="宋体" w:hint="eastAsia"/>
          <w:lang w:val="en-US" w:eastAsia="zh-CN"/>
        </w:rPr>
        <w:t xml:space="preserve"> up to UE implementation when to do the prediction as long as UE can meet the requirements.</w:t>
      </w:r>
      <w:r w:rsidR="000478EB">
        <w:rPr>
          <w:rFonts w:eastAsia="宋体"/>
          <w:lang w:val="en-US" w:eastAsia="zh-CN"/>
        </w:rPr>
        <w:t xml:space="preserve"> So </w:t>
      </w:r>
      <w:r w:rsidR="000478EB" w:rsidRPr="000478EB">
        <w:rPr>
          <w:rFonts w:eastAsia="宋体"/>
          <w:lang w:val="en-US" w:eastAsia="zh-CN"/>
        </w:rPr>
        <w:t>measurement event prediction should be the focus</w:t>
      </w:r>
      <w:r w:rsidR="00362A40">
        <w:rPr>
          <w:rFonts w:eastAsia="宋体" w:hint="eastAsia"/>
          <w:lang w:val="en-US" w:eastAsia="zh-CN"/>
        </w:rPr>
        <w:t>.</w:t>
      </w:r>
    </w:p>
    <w:p w14:paraId="43AC168E" w14:textId="742EFE25" w:rsidR="00BC5C4A" w:rsidRPr="002052A4" w:rsidRDefault="00EC428D" w:rsidP="002052A4">
      <w:pPr>
        <w:spacing w:before="120" w:after="120"/>
        <w:jc w:val="both"/>
        <w:rPr>
          <w:rFonts w:eastAsia="Times New Roman"/>
          <w:b/>
          <w:bCs/>
          <w:lang w:val="en-US"/>
        </w:rPr>
      </w:pPr>
      <w:r>
        <w:rPr>
          <w:rFonts w:eastAsia="Times New Roman"/>
          <w:b/>
          <w:bCs/>
          <w:lang w:val="en-US"/>
        </w:rPr>
        <w:t xml:space="preserve">Proposal 1: </w:t>
      </w:r>
      <w:r w:rsidR="000478EB" w:rsidRPr="000478EB">
        <w:rPr>
          <w:rFonts w:eastAsia="Times New Roman"/>
          <w:b/>
          <w:bCs/>
          <w:lang w:val="en-US"/>
        </w:rPr>
        <w:t>For temporal prediction</w:t>
      </w:r>
      <w:r>
        <w:rPr>
          <w:rFonts w:eastAsia="Times New Roman"/>
          <w:b/>
          <w:bCs/>
          <w:lang w:val="en-US"/>
        </w:rPr>
        <w:t xml:space="preserve">, </w:t>
      </w:r>
      <w:r w:rsidR="000478EB">
        <w:rPr>
          <w:rFonts w:eastAsia="Times New Roman"/>
          <w:b/>
          <w:bCs/>
          <w:lang w:val="en-US"/>
        </w:rPr>
        <w:t>focus on measurement event prediction</w:t>
      </w:r>
      <w:r>
        <w:rPr>
          <w:rFonts w:eastAsia="Times New Roman"/>
          <w:b/>
          <w:bCs/>
          <w:lang w:val="en-US"/>
        </w:rPr>
        <w:t xml:space="preserve">. </w:t>
      </w:r>
    </w:p>
    <w:p w14:paraId="4974FFFA" w14:textId="79C26EE0" w:rsidR="00FB57E2" w:rsidRDefault="000478EB" w:rsidP="00554EBB">
      <w:pPr>
        <w:jc w:val="both"/>
        <w:rPr>
          <w:rFonts w:eastAsia="宋体"/>
          <w:lang w:val="en-US" w:eastAsia="zh-CN"/>
        </w:rPr>
      </w:pPr>
      <w:r w:rsidRPr="000478EB">
        <w:rPr>
          <w:rFonts w:eastAsia="宋体"/>
          <w:lang w:val="en-US" w:eastAsia="zh-CN"/>
        </w:rPr>
        <w:t xml:space="preserve">In the next, </w:t>
      </w:r>
      <w:r>
        <w:rPr>
          <w:rFonts w:eastAsia="宋体"/>
          <w:lang w:val="en-US" w:eastAsia="zh-CN"/>
        </w:rPr>
        <w:t xml:space="preserve">we would like to focus on </w:t>
      </w:r>
      <w:r w:rsidRPr="000478EB">
        <w:rPr>
          <w:rFonts w:eastAsia="宋体"/>
          <w:lang w:val="en-US" w:eastAsia="zh-CN"/>
        </w:rPr>
        <w:t>inter-frequency measurement prediction</w:t>
      </w:r>
      <w:r>
        <w:rPr>
          <w:rFonts w:eastAsia="宋体"/>
          <w:lang w:val="en-US" w:eastAsia="zh-CN"/>
        </w:rPr>
        <w:t xml:space="preserve">. </w:t>
      </w:r>
      <w:r w:rsidR="004E731A">
        <w:rPr>
          <w:rFonts w:eastAsia="宋体"/>
          <w:lang w:val="en-US" w:eastAsia="zh-CN"/>
        </w:rPr>
        <w:t xml:space="preserve">As discussed in </w:t>
      </w:r>
      <w:r w:rsidR="00D11971" w:rsidRPr="00D11971">
        <w:rPr>
          <w:rFonts w:eastAsia="宋体"/>
          <w:lang w:val="en-US" w:eastAsia="zh-CN"/>
        </w:rPr>
        <w:t>R4-252034</w:t>
      </w:r>
      <w:r w:rsidR="00D11971">
        <w:rPr>
          <w:rFonts w:eastAsia="宋体"/>
          <w:lang w:val="en-US" w:eastAsia="zh-CN"/>
        </w:rPr>
        <w:t>7</w:t>
      </w:r>
      <w:r w:rsidR="004E731A">
        <w:rPr>
          <w:rFonts w:eastAsia="宋体"/>
          <w:lang w:val="en-US" w:eastAsia="zh-CN"/>
        </w:rPr>
        <w:t xml:space="preserve">, </w:t>
      </w:r>
      <w:r w:rsidR="00554EBB">
        <w:rPr>
          <w:rFonts w:eastAsia="宋体"/>
          <w:lang w:val="en-US" w:eastAsia="zh-CN"/>
        </w:rPr>
        <w:t>it is not clear to us whether the case that the co-located cells have different horizontal coverage is in scope or not. So we focus on the case that the co-located cells have the same horizontal coverage range. If the horizontal coverage ranges of the two frequency layers are the same, low band is usually deployed for coverage, and higher band is deployed for capacity. The measurement on another band is mainly for load balance purpose HO or S</w:t>
      </w:r>
      <w:r w:rsidR="002E6C01">
        <w:rPr>
          <w:rFonts w:eastAsia="宋体"/>
          <w:lang w:val="en-US" w:eastAsia="zh-CN"/>
        </w:rPr>
        <w:t>C</w:t>
      </w:r>
      <w:r w:rsidR="00554EBB">
        <w:rPr>
          <w:rFonts w:eastAsia="宋体"/>
          <w:lang w:val="en-US" w:eastAsia="zh-CN"/>
        </w:rPr>
        <w:t xml:space="preserve">ell addition. In this scenario, RSRP of low band will be surely higher than high band. If current serving cell is on high band, then the collocated low band cell is surely of good quality. In this case, we think prediction on low band is redundant. In the next we focus on predicting RSRP of high band through the measurement </w:t>
      </w:r>
      <w:r w:rsidR="00FB57E2">
        <w:rPr>
          <w:rFonts w:eastAsia="宋体"/>
          <w:lang w:val="en-US" w:eastAsia="zh-CN"/>
        </w:rPr>
        <w:t>results of low band. Consider a UE moving from</w:t>
      </w:r>
      <w:r w:rsidR="002E6C01">
        <w:rPr>
          <w:rFonts w:eastAsia="宋体"/>
          <w:lang w:val="en-US" w:eastAsia="zh-CN"/>
        </w:rPr>
        <w:t xml:space="preserve"> Area 1 to Area 3 as shown in Fig.1. </w:t>
      </w:r>
      <w:r w:rsidR="00BF3B40">
        <w:rPr>
          <w:rFonts w:eastAsia="宋体"/>
          <w:lang w:val="en-US" w:eastAsia="zh-CN"/>
        </w:rPr>
        <w:t>Cell 1 and Cell 2 are on the low band. Cell 1’ and Cell 2’ are on the high band.</w:t>
      </w:r>
      <w:r w:rsidR="002E6C01">
        <w:rPr>
          <w:rFonts w:eastAsia="宋体"/>
          <w:lang w:val="en-US" w:eastAsia="zh-CN"/>
        </w:rPr>
        <w:t xml:space="preserve"> For load balance purpose HO and SCell addition, the measurement</w:t>
      </w:r>
      <w:r w:rsidR="00BF3B40">
        <w:rPr>
          <w:rFonts w:eastAsia="宋体"/>
          <w:lang w:val="en-US" w:eastAsia="zh-CN"/>
        </w:rPr>
        <w:t xml:space="preserve"> on high band</w:t>
      </w:r>
      <w:r w:rsidR="002E6C01">
        <w:rPr>
          <w:rFonts w:eastAsia="宋体"/>
          <w:lang w:val="en-US" w:eastAsia="zh-CN"/>
        </w:rPr>
        <w:t xml:space="preserve"> is mainly to make sure the target cell is not too bad. In Area 1, even without any measurement or prediction on high band, both NW and UE can know that the co-located </w:t>
      </w:r>
      <w:r w:rsidR="00BF3B40">
        <w:rPr>
          <w:rFonts w:eastAsia="宋体"/>
          <w:lang w:val="en-US" w:eastAsia="zh-CN"/>
        </w:rPr>
        <w:t xml:space="preserve">Cell 1’ is of good quality as RSRP of Cell 1 is high enough. </w:t>
      </w:r>
      <w:r w:rsidR="008D4BBD">
        <w:rPr>
          <w:rFonts w:eastAsia="宋体"/>
          <w:lang w:val="en-US" w:eastAsia="zh-CN"/>
        </w:rPr>
        <w:t xml:space="preserve">So in Area 1, UE may not need to measure or monitor RSRP of the high band. </w:t>
      </w:r>
      <w:r w:rsidR="00BF3B40">
        <w:rPr>
          <w:rFonts w:eastAsia="宋体"/>
          <w:lang w:val="en-US" w:eastAsia="zh-CN"/>
        </w:rPr>
        <w:t xml:space="preserve">In Area 2, </w:t>
      </w:r>
      <w:r w:rsidR="00C766FF">
        <w:rPr>
          <w:rFonts w:eastAsia="宋体"/>
          <w:lang w:val="en-US" w:eastAsia="zh-CN"/>
        </w:rPr>
        <w:t xml:space="preserve">UE may need to </w:t>
      </w:r>
      <w:r w:rsidR="00893BDF">
        <w:rPr>
          <w:rFonts w:eastAsia="宋体"/>
          <w:lang w:val="en-US" w:eastAsia="zh-CN"/>
        </w:rPr>
        <w:t>predict RSRP of Cell 1’</w:t>
      </w:r>
      <w:r w:rsidR="00C5158D">
        <w:rPr>
          <w:rFonts w:eastAsia="宋体"/>
          <w:lang w:val="en-US" w:eastAsia="zh-CN"/>
        </w:rPr>
        <w:t xml:space="preserve"> as well as monitor the prediction accuracy. </w:t>
      </w:r>
      <w:r w:rsidR="00021BE4">
        <w:rPr>
          <w:rFonts w:eastAsia="宋体"/>
          <w:lang w:val="en-US" w:eastAsia="zh-CN"/>
        </w:rPr>
        <w:t>If there are some other inter-frequencies to measure. RAN4 needs to discuss how to share the gap among all the inter-frequency layers</w:t>
      </w:r>
      <w:r w:rsidR="008D4BBD">
        <w:rPr>
          <w:rFonts w:eastAsia="宋体"/>
          <w:lang w:val="en-US" w:eastAsia="zh-CN"/>
        </w:rPr>
        <w:t>.</w:t>
      </w:r>
      <w:r w:rsidR="00021BE4">
        <w:rPr>
          <w:rFonts w:eastAsia="宋体"/>
          <w:lang w:val="en-US" w:eastAsia="zh-CN"/>
        </w:rPr>
        <w:t xml:space="preserve"> We think UE is intelligent enough to know which inter-frequency layer should</w:t>
      </w:r>
      <w:r w:rsidR="00FC77A5">
        <w:rPr>
          <w:rFonts w:eastAsia="宋体"/>
          <w:lang w:val="en-US" w:eastAsia="zh-CN"/>
        </w:rPr>
        <w:t xml:space="preserve"> be measured/monitored more frequently and which can be measured/monitored more frequently.</w:t>
      </w:r>
      <w:r w:rsidR="00021BE4">
        <w:rPr>
          <w:rFonts w:eastAsia="宋体"/>
          <w:lang w:val="en-US" w:eastAsia="zh-CN"/>
        </w:rPr>
        <w:t xml:space="preserve"> </w:t>
      </w:r>
      <w:r w:rsidR="00893BDF">
        <w:rPr>
          <w:rFonts w:eastAsia="宋体"/>
          <w:lang w:val="en-US" w:eastAsia="zh-CN"/>
        </w:rPr>
        <w:t xml:space="preserve"> </w:t>
      </w:r>
      <w:r w:rsidR="008D4BBD">
        <w:rPr>
          <w:rFonts w:eastAsia="宋体"/>
          <w:lang w:val="en-US" w:eastAsia="zh-CN"/>
        </w:rPr>
        <w:t>When defining requirements, RAN4 should allow UE to measure/monitor smartly.</w:t>
      </w:r>
    </w:p>
    <w:p w14:paraId="40670358" w14:textId="092CDCB4" w:rsidR="00FB57E2" w:rsidRDefault="002E6C01" w:rsidP="00FB57E2">
      <w:pPr>
        <w:jc w:val="center"/>
        <w:rPr>
          <w:rFonts w:eastAsia="宋体"/>
          <w:lang w:val="en-US" w:eastAsia="zh-CN"/>
        </w:rPr>
      </w:pPr>
      <w:r w:rsidRPr="002E6C01">
        <w:rPr>
          <w:rFonts w:eastAsia="宋体"/>
          <w:noProof/>
          <w:lang w:eastAsia="zh-CN"/>
        </w:rPr>
        <w:lastRenderedPageBreak/>
        <w:drawing>
          <wp:inline distT="0" distB="0" distL="0" distR="0" wp14:anchorId="6A28F4A0" wp14:editId="75FFE4CA">
            <wp:extent cx="2651329" cy="1647875"/>
            <wp:effectExtent l="0" t="0" r="0" b="0"/>
            <wp:docPr id="4" name="Picture 3">
              <a:extLst xmlns:a="http://schemas.openxmlformats.org/drawingml/2006/main">
                <a:ext uri="{FF2B5EF4-FFF2-40B4-BE49-F238E27FC236}">
                  <a16:creationId xmlns:a16="http://schemas.microsoft.com/office/drawing/2014/main" id="{325E3A92-DD4C-115A-AA5D-52E471DCFA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25E3A92-DD4C-115A-AA5D-52E471DCFA68}"/>
                        </a:ext>
                      </a:extLst>
                    </pic:cNvPr>
                    <pic:cNvPicPr>
                      <a:picLocks noChangeAspect="1"/>
                    </pic:cNvPicPr>
                  </pic:nvPicPr>
                  <pic:blipFill>
                    <a:blip r:embed="rId8"/>
                    <a:stretch>
                      <a:fillRect/>
                    </a:stretch>
                  </pic:blipFill>
                  <pic:spPr>
                    <a:xfrm>
                      <a:off x="0" y="0"/>
                      <a:ext cx="2672532" cy="1661053"/>
                    </a:xfrm>
                    <a:prstGeom prst="rect">
                      <a:avLst/>
                    </a:prstGeom>
                  </pic:spPr>
                </pic:pic>
              </a:graphicData>
            </a:graphic>
          </wp:inline>
        </w:drawing>
      </w:r>
    </w:p>
    <w:p w14:paraId="7E282D4E" w14:textId="491C4A47" w:rsidR="00FB57E2" w:rsidRDefault="00FB57E2" w:rsidP="00FB57E2">
      <w:pPr>
        <w:jc w:val="center"/>
        <w:rPr>
          <w:rFonts w:eastAsia="宋体"/>
          <w:lang w:val="en-US" w:eastAsia="zh-CN"/>
        </w:rPr>
      </w:pPr>
      <w:r>
        <w:rPr>
          <w:rFonts w:eastAsia="宋体"/>
          <w:lang w:val="en-US" w:eastAsia="zh-CN"/>
        </w:rPr>
        <w:t>Fig. 1</w:t>
      </w:r>
    </w:p>
    <w:p w14:paraId="064D4828" w14:textId="16BD1226" w:rsidR="000478EB" w:rsidRPr="00FC77A5" w:rsidRDefault="000478EB" w:rsidP="00FC77A5">
      <w:pPr>
        <w:jc w:val="both"/>
        <w:rPr>
          <w:rFonts w:eastAsia="宋体"/>
          <w:lang w:val="en-US" w:eastAsia="zh-CN"/>
        </w:rPr>
      </w:pPr>
      <w:r>
        <w:rPr>
          <w:rFonts w:eastAsia="Times New Roman"/>
          <w:b/>
          <w:bCs/>
          <w:lang w:val="en-US"/>
        </w:rPr>
        <w:t xml:space="preserve">Proposal </w:t>
      </w:r>
      <w:r w:rsidR="00FC77A5">
        <w:rPr>
          <w:rFonts w:eastAsia="宋体"/>
          <w:b/>
          <w:bCs/>
          <w:lang w:val="en-US" w:eastAsia="zh-CN"/>
        </w:rPr>
        <w:t>2</w:t>
      </w:r>
      <w:r>
        <w:rPr>
          <w:rFonts w:eastAsia="Times New Roman"/>
          <w:b/>
          <w:bCs/>
          <w:lang w:val="en-US"/>
        </w:rPr>
        <w:t xml:space="preserve">: For Scenario 3, FR1 to FR1 inter-frequency (frequency domain), </w:t>
      </w:r>
      <w:r>
        <w:rPr>
          <w:rFonts w:eastAsia="宋体"/>
          <w:b/>
          <w:bCs/>
          <w:lang w:val="en-US" w:eastAsia="zh-CN"/>
        </w:rPr>
        <w:t xml:space="preserve">discuss </w:t>
      </w:r>
      <w:r w:rsidR="00FC77A5">
        <w:rPr>
          <w:rFonts w:eastAsia="宋体"/>
          <w:b/>
          <w:bCs/>
          <w:lang w:val="en-US" w:eastAsia="zh-CN"/>
        </w:rPr>
        <w:t>how to update inter-frequency measurement delay requirements for monitoring</w:t>
      </w:r>
      <w:r>
        <w:rPr>
          <w:rFonts w:eastAsia="Times New Roman"/>
          <w:b/>
          <w:bCs/>
          <w:lang w:val="en-US"/>
        </w:rPr>
        <w:t>.</w:t>
      </w:r>
      <w:r w:rsidR="00FC77A5">
        <w:rPr>
          <w:rFonts w:eastAsia="Times New Roman"/>
          <w:b/>
          <w:bCs/>
          <w:lang w:val="en-US"/>
        </w:rPr>
        <w:t xml:space="preserve"> RAN4 should investigate how to accommodate UE adapting inter-frequency measurements smartly.</w:t>
      </w:r>
    </w:p>
    <w:bookmarkEnd w:id="3"/>
    <w:p w14:paraId="0BC381C7" w14:textId="324FD537" w:rsidR="000A231E" w:rsidRPr="005B3B36"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8883C5B"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496D862E" w14:textId="77777777" w:rsidR="00FC77A5" w:rsidRDefault="00FC77A5" w:rsidP="00FC77A5">
      <w:pPr>
        <w:spacing w:before="120" w:after="120"/>
        <w:jc w:val="both"/>
        <w:rPr>
          <w:rFonts w:eastAsia="Times New Roman"/>
          <w:b/>
          <w:bCs/>
          <w:lang w:val="en-US"/>
        </w:rPr>
      </w:pPr>
      <w:r>
        <w:rPr>
          <w:rFonts w:eastAsia="Times New Roman"/>
          <w:b/>
          <w:bCs/>
          <w:lang w:val="en-US"/>
        </w:rPr>
        <w:t xml:space="preserve">Proposal 1: For temporal prediction, focus on measurement event prediction. </w:t>
      </w:r>
    </w:p>
    <w:p w14:paraId="649F593E" w14:textId="1451AECB" w:rsidR="009B3F5A" w:rsidRPr="0002700C" w:rsidRDefault="00FC77A5" w:rsidP="0002700C">
      <w:pPr>
        <w:jc w:val="both"/>
        <w:rPr>
          <w:rFonts w:eastAsia="宋体"/>
          <w:lang w:val="en-US" w:eastAsia="zh-CN"/>
        </w:rPr>
      </w:pPr>
      <w:r>
        <w:rPr>
          <w:rFonts w:eastAsia="Times New Roman"/>
          <w:b/>
          <w:bCs/>
          <w:lang w:val="en-US"/>
        </w:rPr>
        <w:t xml:space="preserve">Proposal </w:t>
      </w:r>
      <w:r>
        <w:rPr>
          <w:rFonts w:eastAsia="宋体"/>
          <w:b/>
          <w:bCs/>
          <w:lang w:val="en-US" w:eastAsia="zh-CN"/>
        </w:rPr>
        <w:t>2</w:t>
      </w:r>
      <w:r>
        <w:rPr>
          <w:rFonts w:eastAsia="Times New Roman"/>
          <w:b/>
          <w:bCs/>
          <w:lang w:val="en-US"/>
        </w:rPr>
        <w:t xml:space="preserve">: For Scenario 3, FR1 to FR1 inter-frequency (frequency domain), </w:t>
      </w:r>
      <w:r>
        <w:rPr>
          <w:rFonts w:eastAsia="宋体"/>
          <w:b/>
          <w:bCs/>
          <w:lang w:val="en-US" w:eastAsia="zh-CN"/>
        </w:rPr>
        <w:t>discuss how to update inter-frequency measurement delay requirements for monitoring</w:t>
      </w:r>
      <w:r>
        <w:rPr>
          <w:rFonts w:eastAsia="Times New Roman"/>
          <w:b/>
          <w:bCs/>
          <w:lang w:val="en-US"/>
        </w:rPr>
        <w:t>. RAN4 should investigate how to accommodate UE adapting inter-frequency measurements smartly.</w:t>
      </w:r>
    </w:p>
    <w:p w14:paraId="0D26BB1E" w14:textId="77777777" w:rsidR="000A231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0422AC45" w:rsidR="008144E2" w:rsidRPr="00D36996" w:rsidRDefault="00D36996">
      <w:pPr>
        <w:pStyle w:val="ListParagraph"/>
        <w:numPr>
          <w:ilvl w:val="0"/>
          <w:numId w:val="2"/>
        </w:numPr>
        <w:ind w:leftChars="0"/>
        <w:rPr>
          <w:rFonts w:ascii="Times" w:hAnsi="Times"/>
        </w:rPr>
      </w:pPr>
      <w:r w:rsidRPr="00D36996">
        <w:rPr>
          <w:rFonts w:ascii="Times" w:hAnsi="Times"/>
        </w:rPr>
        <w:t>RP-252899, Revised WI: Artificial Intelligence (AI)/Machine Learning (ML) for mobility in NR.</w:t>
      </w:r>
    </w:p>
    <w:sectPr w:rsidR="008144E2" w:rsidRPr="00D36996"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10A95" w14:textId="77777777" w:rsidR="00607483" w:rsidRDefault="00607483" w:rsidP="000A231E">
      <w:pPr>
        <w:spacing w:after="0"/>
      </w:pPr>
      <w:r>
        <w:separator/>
      </w:r>
    </w:p>
  </w:endnote>
  <w:endnote w:type="continuationSeparator" w:id="0">
    <w:p w14:paraId="62160985" w14:textId="77777777" w:rsidR="00607483" w:rsidRDefault="0060748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808C4" w14:textId="77777777" w:rsidR="00607483" w:rsidRDefault="00607483" w:rsidP="000A231E">
      <w:pPr>
        <w:spacing w:after="0"/>
      </w:pPr>
      <w:r>
        <w:separator/>
      </w:r>
    </w:p>
  </w:footnote>
  <w:footnote w:type="continuationSeparator" w:id="0">
    <w:p w14:paraId="52921227" w14:textId="77777777" w:rsidR="00607483" w:rsidRDefault="0060748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892077125">
    <w:abstractNumId w:val="1"/>
  </w:num>
  <w:num w:numId="2" w16cid:durableId="78914589">
    <w:abstractNumId w:val="3"/>
  </w:num>
  <w:num w:numId="3" w16cid:durableId="1999645769">
    <w:abstractNumId w:val="2"/>
  </w:num>
  <w:num w:numId="4" w16cid:durableId="224799533">
    <w:abstractNumId w:val="0"/>
  </w:num>
  <w:num w:numId="5" w16cid:durableId="149005777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BE4"/>
    <w:rsid w:val="00021C9B"/>
    <w:rsid w:val="00021DFF"/>
    <w:rsid w:val="00021F8A"/>
    <w:rsid w:val="00022297"/>
    <w:rsid w:val="000227EF"/>
    <w:rsid w:val="00023604"/>
    <w:rsid w:val="00023D26"/>
    <w:rsid w:val="00024D0C"/>
    <w:rsid w:val="0002555E"/>
    <w:rsid w:val="0002578A"/>
    <w:rsid w:val="00026BC6"/>
    <w:rsid w:val="0002700C"/>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476BA"/>
    <w:rsid w:val="000478EB"/>
    <w:rsid w:val="0005006B"/>
    <w:rsid w:val="00050706"/>
    <w:rsid w:val="00050A1A"/>
    <w:rsid w:val="00050B82"/>
    <w:rsid w:val="00050F90"/>
    <w:rsid w:val="000517E5"/>
    <w:rsid w:val="00051A23"/>
    <w:rsid w:val="0005247C"/>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2B61"/>
    <w:rsid w:val="00095B48"/>
    <w:rsid w:val="000A19CC"/>
    <w:rsid w:val="000A231E"/>
    <w:rsid w:val="000A2C45"/>
    <w:rsid w:val="000A303A"/>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52A4"/>
    <w:rsid w:val="002060E1"/>
    <w:rsid w:val="002062CB"/>
    <w:rsid w:val="00206D9E"/>
    <w:rsid w:val="00207257"/>
    <w:rsid w:val="00207810"/>
    <w:rsid w:val="00207E9A"/>
    <w:rsid w:val="00210944"/>
    <w:rsid w:val="0021263D"/>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ED4"/>
    <w:rsid w:val="0023390E"/>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4841"/>
    <w:rsid w:val="002D57EC"/>
    <w:rsid w:val="002D67AB"/>
    <w:rsid w:val="002E0431"/>
    <w:rsid w:val="002E05B5"/>
    <w:rsid w:val="002E0A88"/>
    <w:rsid w:val="002E1EB8"/>
    <w:rsid w:val="002E23FF"/>
    <w:rsid w:val="002E3F10"/>
    <w:rsid w:val="002E4E62"/>
    <w:rsid w:val="002E64CC"/>
    <w:rsid w:val="002E65DE"/>
    <w:rsid w:val="002E67AA"/>
    <w:rsid w:val="002E6C01"/>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4013"/>
    <w:rsid w:val="0034533F"/>
    <w:rsid w:val="00345CFE"/>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2A4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2E07"/>
    <w:rsid w:val="00390CAE"/>
    <w:rsid w:val="0039124A"/>
    <w:rsid w:val="00391B68"/>
    <w:rsid w:val="00396D0A"/>
    <w:rsid w:val="00396DDB"/>
    <w:rsid w:val="00397844"/>
    <w:rsid w:val="003A3B11"/>
    <w:rsid w:val="003A3B8A"/>
    <w:rsid w:val="003A40C8"/>
    <w:rsid w:val="003B1CAA"/>
    <w:rsid w:val="003B1E2D"/>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3F7EBB"/>
    <w:rsid w:val="0040081E"/>
    <w:rsid w:val="00401A64"/>
    <w:rsid w:val="004026A2"/>
    <w:rsid w:val="00404143"/>
    <w:rsid w:val="00405728"/>
    <w:rsid w:val="00405B42"/>
    <w:rsid w:val="0040677F"/>
    <w:rsid w:val="004076BE"/>
    <w:rsid w:val="00410767"/>
    <w:rsid w:val="00411ACF"/>
    <w:rsid w:val="004120CB"/>
    <w:rsid w:val="004122E2"/>
    <w:rsid w:val="004123E9"/>
    <w:rsid w:val="00413998"/>
    <w:rsid w:val="00414E46"/>
    <w:rsid w:val="00417551"/>
    <w:rsid w:val="00420321"/>
    <w:rsid w:val="004203D2"/>
    <w:rsid w:val="00420E80"/>
    <w:rsid w:val="004211C8"/>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24E"/>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95B"/>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0172"/>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31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5677"/>
    <w:rsid w:val="00516098"/>
    <w:rsid w:val="00517031"/>
    <w:rsid w:val="005177E1"/>
    <w:rsid w:val="00517BAC"/>
    <w:rsid w:val="00523465"/>
    <w:rsid w:val="00523775"/>
    <w:rsid w:val="005239BC"/>
    <w:rsid w:val="0052431F"/>
    <w:rsid w:val="005247E2"/>
    <w:rsid w:val="0052530E"/>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4EBB"/>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304"/>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48F7"/>
    <w:rsid w:val="00605029"/>
    <w:rsid w:val="00605A44"/>
    <w:rsid w:val="00605B35"/>
    <w:rsid w:val="00606265"/>
    <w:rsid w:val="006067EF"/>
    <w:rsid w:val="00606B61"/>
    <w:rsid w:val="00607483"/>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5EE6"/>
    <w:rsid w:val="00661E1D"/>
    <w:rsid w:val="00662DB7"/>
    <w:rsid w:val="006630F8"/>
    <w:rsid w:val="00664EBB"/>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07E"/>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519C"/>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AE0"/>
    <w:rsid w:val="00796565"/>
    <w:rsid w:val="00796E65"/>
    <w:rsid w:val="00797778"/>
    <w:rsid w:val="0079782D"/>
    <w:rsid w:val="007A0177"/>
    <w:rsid w:val="007A0FB9"/>
    <w:rsid w:val="007A1CB9"/>
    <w:rsid w:val="007A40C7"/>
    <w:rsid w:val="007A48D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35A4"/>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8EB"/>
    <w:rsid w:val="007E7B6D"/>
    <w:rsid w:val="007E7B86"/>
    <w:rsid w:val="007F061E"/>
    <w:rsid w:val="007F0941"/>
    <w:rsid w:val="007F0D6C"/>
    <w:rsid w:val="007F17CD"/>
    <w:rsid w:val="007F1831"/>
    <w:rsid w:val="007F1AE1"/>
    <w:rsid w:val="007F4C64"/>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18B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309"/>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BDF"/>
    <w:rsid w:val="00893C2D"/>
    <w:rsid w:val="008942C1"/>
    <w:rsid w:val="00894AF5"/>
    <w:rsid w:val="0089502D"/>
    <w:rsid w:val="008968FD"/>
    <w:rsid w:val="00897272"/>
    <w:rsid w:val="00897AF5"/>
    <w:rsid w:val="008A0233"/>
    <w:rsid w:val="008A1107"/>
    <w:rsid w:val="008A13DF"/>
    <w:rsid w:val="008A1535"/>
    <w:rsid w:val="008A1D47"/>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4BBD"/>
    <w:rsid w:val="008D5ED0"/>
    <w:rsid w:val="008D6E76"/>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05EF"/>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2A9C"/>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366A8"/>
    <w:rsid w:val="009372AB"/>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3F5A"/>
    <w:rsid w:val="009B541B"/>
    <w:rsid w:val="009B6634"/>
    <w:rsid w:val="009B6EF8"/>
    <w:rsid w:val="009B7A0F"/>
    <w:rsid w:val="009B7BAE"/>
    <w:rsid w:val="009C529D"/>
    <w:rsid w:val="009C5896"/>
    <w:rsid w:val="009C6000"/>
    <w:rsid w:val="009C6BA3"/>
    <w:rsid w:val="009C6EB9"/>
    <w:rsid w:val="009C7EF3"/>
    <w:rsid w:val="009D0593"/>
    <w:rsid w:val="009D0A4B"/>
    <w:rsid w:val="009D0FAE"/>
    <w:rsid w:val="009D0FF6"/>
    <w:rsid w:val="009D1942"/>
    <w:rsid w:val="009D3934"/>
    <w:rsid w:val="009D565B"/>
    <w:rsid w:val="009D647C"/>
    <w:rsid w:val="009D6A45"/>
    <w:rsid w:val="009D72B0"/>
    <w:rsid w:val="009D79D6"/>
    <w:rsid w:val="009E0063"/>
    <w:rsid w:val="009E0EAA"/>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DCB"/>
    <w:rsid w:val="00A97FC5"/>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218"/>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97AEF"/>
    <w:rsid w:val="00BA0005"/>
    <w:rsid w:val="00BA054E"/>
    <w:rsid w:val="00BA0BD2"/>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C6729"/>
    <w:rsid w:val="00BD6C2B"/>
    <w:rsid w:val="00BE0311"/>
    <w:rsid w:val="00BE0806"/>
    <w:rsid w:val="00BE14CA"/>
    <w:rsid w:val="00BE30E0"/>
    <w:rsid w:val="00BE34EC"/>
    <w:rsid w:val="00BE38F5"/>
    <w:rsid w:val="00BE5321"/>
    <w:rsid w:val="00BE5B16"/>
    <w:rsid w:val="00BF0A69"/>
    <w:rsid w:val="00BF1F91"/>
    <w:rsid w:val="00BF24A4"/>
    <w:rsid w:val="00BF3B40"/>
    <w:rsid w:val="00BF3DDF"/>
    <w:rsid w:val="00BF3FC7"/>
    <w:rsid w:val="00BF4322"/>
    <w:rsid w:val="00BF4359"/>
    <w:rsid w:val="00BF4961"/>
    <w:rsid w:val="00BF5F3E"/>
    <w:rsid w:val="00C001F4"/>
    <w:rsid w:val="00C01078"/>
    <w:rsid w:val="00C019F2"/>
    <w:rsid w:val="00C01BB4"/>
    <w:rsid w:val="00C0331A"/>
    <w:rsid w:val="00C03DFB"/>
    <w:rsid w:val="00C04182"/>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15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1B"/>
    <w:rsid w:val="00C65DFA"/>
    <w:rsid w:val="00C6609D"/>
    <w:rsid w:val="00C66459"/>
    <w:rsid w:val="00C66BFC"/>
    <w:rsid w:val="00C66C65"/>
    <w:rsid w:val="00C70560"/>
    <w:rsid w:val="00C732B3"/>
    <w:rsid w:val="00C74E85"/>
    <w:rsid w:val="00C760FF"/>
    <w:rsid w:val="00C766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A4D"/>
    <w:rsid w:val="00C94BFD"/>
    <w:rsid w:val="00C9533E"/>
    <w:rsid w:val="00C95EBB"/>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2F16"/>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261"/>
    <w:rsid w:val="00D03A73"/>
    <w:rsid w:val="00D05090"/>
    <w:rsid w:val="00D058A4"/>
    <w:rsid w:val="00D06D52"/>
    <w:rsid w:val="00D10214"/>
    <w:rsid w:val="00D1076B"/>
    <w:rsid w:val="00D10EE4"/>
    <w:rsid w:val="00D11971"/>
    <w:rsid w:val="00D12290"/>
    <w:rsid w:val="00D1231A"/>
    <w:rsid w:val="00D13882"/>
    <w:rsid w:val="00D13DA3"/>
    <w:rsid w:val="00D14AB1"/>
    <w:rsid w:val="00D15859"/>
    <w:rsid w:val="00D16F68"/>
    <w:rsid w:val="00D222D7"/>
    <w:rsid w:val="00D25E1A"/>
    <w:rsid w:val="00D27171"/>
    <w:rsid w:val="00D27A1A"/>
    <w:rsid w:val="00D30B89"/>
    <w:rsid w:val="00D31A8B"/>
    <w:rsid w:val="00D35160"/>
    <w:rsid w:val="00D359CD"/>
    <w:rsid w:val="00D36277"/>
    <w:rsid w:val="00D36996"/>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600"/>
    <w:rsid w:val="00DD5B14"/>
    <w:rsid w:val="00DD5DAE"/>
    <w:rsid w:val="00DD687F"/>
    <w:rsid w:val="00DD6984"/>
    <w:rsid w:val="00DE0F83"/>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76D"/>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867"/>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28D"/>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57E2"/>
    <w:rsid w:val="00FB7C0F"/>
    <w:rsid w:val="00FB7FEC"/>
    <w:rsid w:val="00FC0A30"/>
    <w:rsid w:val="00FC0E45"/>
    <w:rsid w:val="00FC29FE"/>
    <w:rsid w:val="00FC2F42"/>
    <w:rsid w:val="00FC4256"/>
    <w:rsid w:val="00FC4991"/>
    <w:rsid w:val="00FC50AE"/>
    <w:rsid w:val="00FC58EF"/>
    <w:rsid w:val="00FC5F21"/>
    <w:rsid w:val="00FC75D5"/>
    <w:rsid w:val="00FC77A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73917026">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6840042">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7564014">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0664081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5833918">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318520">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191</TotalTime>
  <Pages>1</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13</cp:revision>
  <dcterms:created xsi:type="dcterms:W3CDTF">2025-10-01T03:17:00Z</dcterms:created>
  <dcterms:modified xsi:type="dcterms:W3CDTF">2025-11-06T10:00:00Z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